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83F" w:rsidRPr="00B9432D" w:rsidRDefault="0072583F" w:rsidP="0072583F">
      <w:pPr>
        <w:pStyle w:val="Default"/>
        <w:rPr>
          <w:color w:val="auto"/>
        </w:rPr>
      </w:pPr>
      <w:r w:rsidRPr="00B9432D">
        <w:rPr>
          <w:color w:val="auto"/>
        </w:rPr>
        <w:t>Письмо №771 от 19 октября 2018 года</w:t>
      </w:r>
    </w:p>
    <w:p w:rsidR="0072583F" w:rsidRPr="00B9432D" w:rsidRDefault="0072583F" w:rsidP="0072583F">
      <w:pPr>
        <w:pStyle w:val="Default"/>
        <w:rPr>
          <w:color w:val="auto"/>
        </w:rPr>
      </w:pPr>
    </w:p>
    <w:p w:rsidR="0072583F" w:rsidRPr="00B9432D" w:rsidRDefault="0072583F" w:rsidP="0072583F">
      <w:pPr>
        <w:pStyle w:val="Default"/>
        <w:rPr>
          <w:b/>
          <w:color w:val="0070C0"/>
        </w:rPr>
      </w:pPr>
      <w:r w:rsidRPr="00B9432D">
        <w:rPr>
          <w:b/>
          <w:color w:val="0070C0"/>
        </w:rPr>
        <w:t xml:space="preserve">О </w:t>
      </w:r>
      <w:r w:rsidRPr="00B9432D">
        <w:rPr>
          <w:b/>
          <w:color w:val="0070C0"/>
        </w:rPr>
        <w:t>премии в сфере коммуникаций</w:t>
      </w:r>
    </w:p>
    <w:p w:rsidR="0072583F" w:rsidRPr="00B9432D" w:rsidRDefault="0072583F" w:rsidP="0072583F">
      <w:pPr>
        <w:pStyle w:val="Default"/>
        <w:rPr>
          <w:color w:val="auto"/>
        </w:rPr>
      </w:pPr>
    </w:p>
    <w:p w:rsidR="0072583F" w:rsidRPr="00B9432D" w:rsidRDefault="0072583F" w:rsidP="0072583F">
      <w:pPr>
        <w:pStyle w:val="Default"/>
        <w:rPr>
          <w:color w:val="auto"/>
        </w:rPr>
      </w:pPr>
      <w:r w:rsidRPr="00B9432D">
        <w:rPr>
          <w:color w:val="auto"/>
        </w:rPr>
        <w:t xml:space="preserve"> 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МКУ «Управление образования» в соответствии с письмом М</w:t>
      </w:r>
      <w:r w:rsidR="001859BD">
        <w:rPr>
          <w:color w:val="auto"/>
        </w:rPr>
        <w:t>О</w:t>
      </w:r>
      <w:bookmarkStart w:id="0" w:name="_GoBack"/>
      <w:bookmarkEnd w:id="0"/>
      <w:r w:rsidRPr="00B9432D">
        <w:rPr>
          <w:color w:val="auto"/>
        </w:rPr>
        <w:t xml:space="preserve"> и Н РД за № 06-10950/05-08/18 от 18.10.18г. и</w:t>
      </w:r>
      <w:r w:rsidRPr="00B9432D">
        <w:rPr>
          <w:color w:val="auto"/>
        </w:rPr>
        <w:t>нформируе</w:t>
      </w:r>
      <w:r w:rsidRPr="00B9432D">
        <w:rPr>
          <w:color w:val="auto"/>
        </w:rPr>
        <w:t>т</w:t>
      </w:r>
      <w:r w:rsidRPr="00B9432D">
        <w:rPr>
          <w:color w:val="auto"/>
        </w:rPr>
        <w:t xml:space="preserve"> Вас о проведении крупнейшей в Восточной Европе премии в сфере коммуникаций - </w:t>
      </w:r>
      <w:proofErr w:type="spellStart"/>
      <w:r w:rsidRPr="00B9432D">
        <w:rPr>
          <w:color w:val="auto"/>
        </w:rPr>
        <w:t>Eventiada</w:t>
      </w:r>
      <w:proofErr w:type="spellEnd"/>
      <w:r w:rsidRPr="00B9432D">
        <w:rPr>
          <w:color w:val="auto"/>
        </w:rPr>
        <w:t xml:space="preserve"> IPRA </w:t>
      </w:r>
      <w:proofErr w:type="spellStart"/>
      <w:r w:rsidRPr="00B9432D">
        <w:rPr>
          <w:color w:val="auto"/>
        </w:rPr>
        <w:t>Golden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Worid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Awards</w:t>
      </w:r>
      <w:proofErr w:type="spellEnd"/>
      <w:r w:rsidRPr="00B9432D">
        <w:rPr>
          <w:color w:val="auto"/>
        </w:rPr>
        <w:t>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В этом году премия пройдет по следующему графику: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Прием заявок до 31 октября,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Голосование экспертного совета - с 9 по 16 ноября,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Голосование международного жюри - с 19 по 30 ноября,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Торжественная церемония награждения - 6 декабря в Москве.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Номинации 2018 года: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b/>
          <w:bCs/>
          <w:color w:val="auto"/>
        </w:rPr>
        <w:t xml:space="preserve">Блок </w:t>
      </w:r>
      <w:proofErr w:type="spellStart"/>
      <w:r w:rsidRPr="00B9432D">
        <w:rPr>
          <w:b/>
          <w:bCs/>
          <w:color w:val="auto"/>
        </w:rPr>
        <w:t>категорийных</w:t>
      </w:r>
      <w:proofErr w:type="spellEnd"/>
      <w:r w:rsidRPr="00B9432D">
        <w:rPr>
          <w:b/>
          <w:bCs/>
          <w:color w:val="auto"/>
        </w:rPr>
        <w:t xml:space="preserve"> номинаций: </w:t>
      </w:r>
      <w:r w:rsidRPr="00B9432D">
        <w:rPr>
          <w:color w:val="auto"/>
        </w:rPr>
        <w:t>лучший проект, соответствующий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международным стандартам; лучший инновационный проект с применением новых инструментов; лучшая коммуникационная стратегия; лучший международный проект; лучший проект в области КСО.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b/>
          <w:bCs/>
          <w:color w:val="auto"/>
        </w:rPr>
        <w:t xml:space="preserve">Проекты в области продвижения здорового образа жизни (при поддержке Министерства здравоохранения РФ): </w:t>
      </w:r>
      <w:r w:rsidRPr="00B9432D">
        <w:rPr>
          <w:color w:val="auto"/>
        </w:rPr>
        <w:t>лучший проект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>продвижения ЗОЖ; лучший проект ЗОЖ; лучший SMM/</w:t>
      </w:r>
      <w:proofErr w:type="spellStart"/>
      <w:r w:rsidRPr="00B9432D">
        <w:rPr>
          <w:color w:val="auto"/>
        </w:rPr>
        <w:t>Digital</w:t>
      </w:r>
      <w:proofErr w:type="spellEnd"/>
      <w:r w:rsidRPr="00B9432D">
        <w:rPr>
          <w:color w:val="auto"/>
        </w:rPr>
        <w:t xml:space="preserve"> проект ЗОЖ; журналист года за вклад в продвижение ЗОЖ.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b/>
          <w:bCs/>
          <w:color w:val="auto"/>
        </w:rPr>
        <w:t xml:space="preserve">Корпоративные и общественные проекты (при поддержке Ассоциации менеджеров): </w:t>
      </w:r>
      <w:r w:rsidRPr="00B9432D">
        <w:rPr>
          <w:color w:val="auto"/>
        </w:rPr>
        <w:t xml:space="preserve">лучший волонтёрский проект; лучший культурный проект; лучший проект в сфере спортивных коммуникаций; лучший проект в области корпоративных коммуникаций; лучший социальный проект; лучший общественный проект; лучший проект в области маркетинговых коммуникаций; лучший </w:t>
      </w:r>
      <w:proofErr w:type="spellStart"/>
      <w:r w:rsidRPr="00B9432D">
        <w:rPr>
          <w:color w:val="auto"/>
        </w:rPr>
        <w:t>Digital</w:t>
      </w:r>
      <w:proofErr w:type="spellEnd"/>
      <w:r w:rsidRPr="00B9432D">
        <w:rPr>
          <w:color w:val="auto"/>
        </w:rPr>
        <w:t xml:space="preserve"> и SMM проект; лучший </w:t>
      </w:r>
      <w:proofErr w:type="spellStart"/>
      <w:r w:rsidRPr="00B9432D">
        <w:rPr>
          <w:color w:val="auto"/>
        </w:rPr>
        <w:t>event</w:t>
      </w:r>
      <w:proofErr w:type="spellEnd"/>
      <w:r w:rsidRPr="00B9432D">
        <w:rPr>
          <w:color w:val="auto"/>
        </w:rPr>
        <w:t xml:space="preserve"> года; лучший интегрированный проект.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 xml:space="preserve">Молодёжные проекты: лучший социальный проект; лучший PR проект; лучший проект в социальных медиа; креатив года; лучший </w:t>
      </w:r>
      <w:proofErr w:type="spellStart"/>
      <w:r w:rsidRPr="00B9432D">
        <w:rPr>
          <w:color w:val="auto"/>
        </w:rPr>
        <w:t>event</w:t>
      </w:r>
      <w:proofErr w:type="spellEnd"/>
      <w:r w:rsidRPr="00B9432D">
        <w:rPr>
          <w:color w:val="auto"/>
        </w:rPr>
        <w:t xml:space="preserve"> года; студент года; Номинации для учащихся школ и колледжей (при поддержке РГСУ); лучший проект в области рекламы; лучший проект в социальных и </w:t>
      </w:r>
      <w:proofErr w:type="spellStart"/>
      <w:r w:rsidRPr="00B9432D">
        <w:rPr>
          <w:color w:val="auto"/>
        </w:rPr>
        <w:t>digital</w:t>
      </w:r>
      <w:proofErr w:type="spellEnd"/>
      <w:r w:rsidRPr="00B9432D">
        <w:rPr>
          <w:color w:val="auto"/>
        </w:rPr>
        <w:t xml:space="preserve"> медиа; лучший </w:t>
      </w:r>
      <w:proofErr w:type="spellStart"/>
      <w:r w:rsidRPr="00B9432D">
        <w:rPr>
          <w:color w:val="auto"/>
        </w:rPr>
        <w:t>event</w:t>
      </w:r>
      <w:proofErr w:type="spellEnd"/>
      <w:r w:rsidRPr="00B9432D">
        <w:rPr>
          <w:color w:val="auto"/>
        </w:rPr>
        <w:t>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 xml:space="preserve">Премия вручается с 2011 года и сегодня является крупнейшей в Восточной Европе в сфере коммуникаций. </w:t>
      </w:r>
      <w:proofErr w:type="spellStart"/>
      <w:r w:rsidRPr="00B9432D">
        <w:rPr>
          <w:color w:val="auto"/>
        </w:rPr>
        <w:t>Eventiada</w:t>
      </w:r>
      <w:proofErr w:type="spellEnd"/>
      <w:r w:rsidRPr="00B9432D">
        <w:rPr>
          <w:color w:val="auto"/>
        </w:rPr>
        <w:t xml:space="preserve"> IPRA </w:t>
      </w:r>
      <w:proofErr w:type="spellStart"/>
      <w:r w:rsidRPr="00B9432D">
        <w:rPr>
          <w:color w:val="auto"/>
        </w:rPr>
        <w:t>Golden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World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Awards</w:t>
      </w:r>
      <w:proofErr w:type="spellEnd"/>
      <w:r w:rsidRPr="00B9432D">
        <w:rPr>
          <w:color w:val="auto"/>
        </w:rPr>
        <w:t xml:space="preserve"> отмечает лучшие проекты, реализованные корпорациями, государственными и общественными организациями, а также молодёжные проекты и проекты, выполненные учащимися школ и колледжей. В 2017 году поступило более 900</w:t>
      </w:r>
      <w:r w:rsidR="00B9432D" w:rsidRPr="00B9432D">
        <w:rPr>
          <w:color w:val="auto"/>
        </w:rPr>
        <w:t xml:space="preserve"> </w:t>
      </w:r>
      <w:r w:rsidRPr="00B9432D">
        <w:rPr>
          <w:color w:val="auto"/>
        </w:rPr>
        <w:t xml:space="preserve">заявок на русском и английском языках из 126 городов 11 стран, включая Россию, Беларусь, Украину, Великобританию, Венгрию, Польшу, Словакию, Болгарию, Хорватию, Эстонию и Латвию. Премия входит в высший </w:t>
      </w:r>
      <w:proofErr w:type="spellStart"/>
      <w:r w:rsidRPr="00B9432D">
        <w:rPr>
          <w:color w:val="auto"/>
        </w:rPr>
        <w:t>Grade</w:t>
      </w:r>
      <w:proofErr w:type="spellEnd"/>
      <w:r w:rsidRPr="00B9432D">
        <w:rPr>
          <w:color w:val="auto"/>
        </w:rPr>
        <w:t xml:space="preserve"> (А) национального рейтинга коммуникационных компаний НР2К. Лауреаты премии также получают особые условия при подаче заявки на глобальный уровень премии IPRA </w:t>
      </w:r>
      <w:proofErr w:type="spellStart"/>
      <w:r w:rsidRPr="00B9432D">
        <w:rPr>
          <w:color w:val="auto"/>
        </w:rPr>
        <w:t>Golden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World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Awards</w:t>
      </w:r>
      <w:proofErr w:type="spellEnd"/>
      <w:r w:rsidRPr="00B9432D">
        <w:rPr>
          <w:color w:val="auto"/>
        </w:rPr>
        <w:t>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 xml:space="preserve">Организаторами </w:t>
      </w:r>
      <w:proofErr w:type="spellStart"/>
      <w:r w:rsidRPr="00B9432D">
        <w:rPr>
          <w:color w:val="auto"/>
        </w:rPr>
        <w:t>Eventiada</w:t>
      </w:r>
      <w:proofErr w:type="spellEnd"/>
      <w:r w:rsidRPr="00B9432D">
        <w:rPr>
          <w:color w:val="auto"/>
        </w:rPr>
        <w:t xml:space="preserve"> IPRA </w:t>
      </w:r>
      <w:proofErr w:type="spellStart"/>
      <w:r w:rsidRPr="00B9432D">
        <w:rPr>
          <w:color w:val="auto"/>
        </w:rPr>
        <w:t>Golden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World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Awards</w:t>
      </w:r>
      <w:proofErr w:type="spellEnd"/>
      <w:r w:rsidRPr="00B9432D">
        <w:rPr>
          <w:color w:val="auto"/>
        </w:rPr>
        <w:t xml:space="preserve"> выступают КГ «Орта», Международная ассоциация по связям с общественностью IPRA, Ассоциация менеджеров (AM), философский факультет МГУ им. М. В. Ломоносова и Российский государственный социальный университет (РГСУ). Премия проходит при поддержке Министерства </w:t>
      </w:r>
      <w:r w:rsidRPr="00B9432D">
        <w:rPr>
          <w:color w:val="auto"/>
        </w:rPr>
        <w:lastRenderedPageBreak/>
        <w:t xml:space="preserve">здравоохранения РФ, Министерства экологии и природных ресурсов РФ, деловой газеты «Аргументы недели», профессионального издания Sostav.ru, академии РАОС, ассоциаций АКМР, РАСО и АКОС, агентств </w:t>
      </w:r>
      <w:proofErr w:type="spellStart"/>
      <w:r w:rsidRPr="00B9432D">
        <w:rPr>
          <w:color w:val="auto"/>
        </w:rPr>
        <w:t>FlcishmanHillard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Vanguard</w:t>
      </w:r>
      <w:proofErr w:type="spellEnd"/>
      <w:r w:rsidRPr="00B9432D">
        <w:rPr>
          <w:color w:val="auto"/>
        </w:rPr>
        <w:t xml:space="preserve"> и </w:t>
      </w:r>
      <w:proofErr w:type="spellStart"/>
      <w:r w:rsidRPr="00B9432D">
        <w:rPr>
          <w:color w:val="auto"/>
        </w:rPr>
        <w:t>Elefante</w:t>
      </w:r>
      <w:proofErr w:type="spellEnd"/>
      <w:r w:rsidRPr="00B9432D">
        <w:rPr>
          <w:color w:val="auto"/>
        </w:rPr>
        <w:t>.</w:t>
      </w:r>
    </w:p>
    <w:p w:rsidR="0072583F" w:rsidRPr="00B9432D" w:rsidRDefault="0072583F" w:rsidP="0072583F">
      <w:pPr>
        <w:pStyle w:val="Default"/>
        <w:spacing w:line="276" w:lineRule="auto"/>
        <w:ind w:firstLine="567"/>
        <w:jc w:val="both"/>
        <w:rPr>
          <w:color w:val="auto"/>
        </w:rPr>
      </w:pPr>
      <w:r w:rsidRPr="00B9432D">
        <w:rPr>
          <w:color w:val="auto"/>
        </w:rPr>
        <w:t xml:space="preserve">Подать заявку на участие в премии </w:t>
      </w:r>
      <w:proofErr w:type="spellStart"/>
      <w:r w:rsidRPr="00B9432D">
        <w:rPr>
          <w:color w:val="auto"/>
        </w:rPr>
        <w:t>Eventiada</w:t>
      </w:r>
      <w:proofErr w:type="spellEnd"/>
      <w:r w:rsidRPr="00B9432D">
        <w:rPr>
          <w:color w:val="auto"/>
        </w:rPr>
        <w:t xml:space="preserve"> IPRA </w:t>
      </w:r>
      <w:proofErr w:type="spellStart"/>
      <w:r w:rsidRPr="00B9432D">
        <w:rPr>
          <w:color w:val="auto"/>
        </w:rPr>
        <w:t>Golden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World</w:t>
      </w:r>
      <w:proofErr w:type="spellEnd"/>
      <w:r w:rsidRPr="00B9432D">
        <w:rPr>
          <w:color w:val="auto"/>
        </w:rPr>
        <w:t xml:space="preserve"> </w:t>
      </w:r>
      <w:proofErr w:type="spellStart"/>
      <w:r w:rsidRPr="00B9432D">
        <w:rPr>
          <w:color w:val="auto"/>
        </w:rPr>
        <w:t>Awards</w:t>
      </w:r>
      <w:proofErr w:type="spellEnd"/>
      <w:r w:rsidRPr="00B9432D">
        <w:rPr>
          <w:color w:val="auto"/>
        </w:rPr>
        <w:t>, a также найти всю необходимую информацию можно на сайте www.ldfforum.com. По интересующим вопросам обращаться по телефону +7 (495) 937-3131 (Юлия Бутенко) или по электронной почте org@evcntiada.ru.</w:t>
      </w:r>
    </w:p>
    <w:p w:rsidR="0072583F" w:rsidRPr="00B9432D" w:rsidRDefault="0072583F" w:rsidP="0072583F">
      <w:pPr>
        <w:pStyle w:val="Default"/>
        <w:rPr>
          <w:color w:val="auto"/>
        </w:rPr>
      </w:pPr>
    </w:p>
    <w:p w:rsidR="001F578D" w:rsidRPr="00B9432D" w:rsidRDefault="00B9432D" w:rsidP="0072583F">
      <w:pPr>
        <w:rPr>
          <w:rFonts w:ascii="Times New Roman" w:hAnsi="Times New Roman" w:cs="Times New Roman"/>
          <w:sz w:val="24"/>
          <w:szCs w:val="24"/>
        </w:rPr>
      </w:pPr>
      <w:r w:rsidRPr="00B9432D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B9432D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B9432D">
        <w:rPr>
          <w:rFonts w:ascii="Times New Roman" w:hAnsi="Times New Roman" w:cs="Times New Roman"/>
          <w:sz w:val="24"/>
          <w:szCs w:val="24"/>
        </w:rPr>
        <w:t xml:space="preserve">               Х.Исаева</w:t>
      </w:r>
    </w:p>
    <w:sectPr w:rsidR="001F578D" w:rsidRPr="00B94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3F"/>
    <w:rsid w:val="001859BD"/>
    <w:rsid w:val="001F578D"/>
    <w:rsid w:val="0072583F"/>
    <w:rsid w:val="00B9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AE923-F0AF-44FF-8871-460F5107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3</cp:revision>
  <dcterms:created xsi:type="dcterms:W3CDTF">2018-10-19T07:59:00Z</dcterms:created>
  <dcterms:modified xsi:type="dcterms:W3CDTF">2018-10-19T08:06:00Z</dcterms:modified>
</cp:coreProperties>
</file>