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3B5" w:rsidRPr="007123B5" w:rsidRDefault="007123B5" w:rsidP="007123B5">
      <w:pPr>
        <w:shd w:val="clear" w:color="auto" w:fill="FFFFFF"/>
        <w:spacing w:after="240" w:line="300" w:lineRule="atLeast"/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</w:pPr>
      <w:r w:rsidRPr="007123B5">
        <w:rPr>
          <w:rFonts w:ascii="PTSansRegular" w:eastAsia="Times New Roman" w:hAnsi="PTSansRegular" w:cs="Times New Roman"/>
          <w:b/>
          <w:bCs/>
          <w:color w:val="000000"/>
          <w:spacing w:val="2"/>
          <w:sz w:val="24"/>
          <w:szCs w:val="24"/>
          <w:lang w:eastAsia="ru-RU"/>
        </w:rPr>
        <w:fldChar w:fldCharType="begin"/>
      </w:r>
      <w:r w:rsidRPr="007123B5">
        <w:rPr>
          <w:rFonts w:ascii="PTSansRegular" w:eastAsia="Times New Roman" w:hAnsi="PTSansRegular" w:cs="Times New Roman"/>
          <w:b/>
          <w:bCs/>
          <w:color w:val="000000"/>
          <w:spacing w:val="2"/>
          <w:sz w:val="24"/>
          <w:szCs w:val="24"/>
          <w:lang w:eastAsia="ru-RU"/>
        </w:rPr>
        <w:instrText xml:space="preserve"> HYPERLINK "http://www.consultant.ru/document/cons_doc_LAW_210208/" </w:instrText>
      </w:r>
      <w:r w:rsidRPr="007123B5">
        <w:rPr>
          <w:rFonts w:ascii="PTSansRegular" w:eastAsia="Times New Roman" w:hAnsi="PTSansRegular" w:cs="Times New Roman"/>
          <w:b/>
          <w:bCs/>
          <w:color w:val="000000"/>
          <w:spacing w:val="2"/>
          <w:sz w:val="24"/>
          <w:szCs w:val="24"/>
          <w:lang w:eastAsia="ru-RU"/>
        </w:rPr>
        <w:fldChar w:fldCharType="separate"/>
      </w:r>
      <w:r w:rsidRPr="007123B5">
        <w:rPr>
          <w:rFonts w:ascii="PTSansRegular" w:eastAsia="Times New Roman" w:hAnsi="PTSansRegular" w:cs="Times New Roman"/>
          <w:b/>
          <w:bCs/>
          <w:color w:val="1200D4"/>
          <w:spacing w:val="2"/>
          <w:sz w:val="24"/>
          <w:szCs w:val="24"/>
          <w:lang w:eastAsia="ru-RU"/>
        </w:rPr>
        <w:t>Постановление Правительства РФ от 30.12.2016 N 1558 "О внесении изменения в Постановление Правительства Российской Федерации от 17 декабря 2013 г. N 1177"</w:t>
      </w:r>
      <w:r w:rsidRPr="007123B5">
        <w:rPr>
          <w:rFonts w:ascii="PTSansRegular" w:eastAsia="Times New Roman" w:hAnsi="PTSansRegular" w:cs="Times New Roman"/>
          <w:b/>
          <w:bCs/>
          <w:color w:val="000000"/>
          <w:spacing w:val="2"/>
          <w:sz w:val="24"/>
          <w:szCs w:val="24"/>
          <w:lang w:eastAsia="ru-RU"/>
        </w:rPr>
        <w:fldChar w:fldCharType="end"/>
      </w:r>
    </w:p>
    <w:p w:rsidR="007123B5" w:rsidRPr="007123B5" w:rsidRDefault="007123B5" w:rsidP="007123B5">
      <w:pPr>
        <w:shd w:val="clear" w:color="auto" w:fill="FFFFFF"/>
        <w:spacing w:after="240" w:line="300" w:lineRule="atLeast"/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</w:pPr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t xml:space="preserve">Действующей редакцией Постановления Правительства РФ от 17.12.2013 N 1177 "Об утверждении Правил организованной перевозки группы детей автобусами" устанавливается, что для осуществления организованной перевозки группы детей используется автобус, с года выпуска которого прошло не более 10 лет, который соответствует по назначению и </w:t>
      </w:r>
      <w:proofErr w:type="gramStart"/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t>конструкции</w:t>
      </w:r>
      <w:proofErr w:type="gramEnd"/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t xml:space="preserve"> техническим требованиям к перевозкам пассажиров, допущен в установленном порядке к участию в дорожном движении и оснащен в установленном </w:t>
      </w:r>
      <w:proofErr w:type="gramStart"/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t>порядке</w:t>
      </w:r>
      <w:proofErr w:type="gramEnd"/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t xml:space="preserve"> </w:t>
      </w:r>
      <w:proofErr w:type="spellStart"/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t>тахографом</w:t>
      </w:r>
      <w:proofErr w:type="spellEnd"/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t>, а также аппаратурой спутниковой навигации ГЛОНАСС или ГЛОНАСС/GPS. При этом требования к году выпуска автобуса должны были вступить в силу с 1 января 2017 года. Принятым Постановлением срок вступления в силу указанной нормы отложен до 1 июля 2017 года.</w:t>
      </w:r>
    </w:p>
    <w:p w:rsidR="007123B5" w:rsidRPr="007123B5" w:rsidRDefault="007123B5" w:rsidP="007123B5">
      <w:pPr>
        <w:shd w:val="clear" w:color="auto" w:fill="FFFFFF"/>
        <w:spacing w:after="240" w:line="300" w:lineRule="atLeast"/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</w:pPr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t>Постановление вступает в силу с 1 января 2017 года.</w:t>
      </w:r>
    </w:p>
    <w:p w:rsidR="007123B5" w:rsidRPr="007123B5" w:rsidRDefault="007123B5" w:rsidP="007123B5">
      <w:pPr>
        <w:shd w:val="clear" w:color="auto" w:fill="FFFFFF"/>
        <w:spacing w:after="240" w:line="300" w:lineRule="atLeast"/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</w:pPr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t> </w:t>
      </w:r>
    </w:p>
    <w:p w:rsidR="007123B5" w:rsidRPr="007123B5" w:rsidRDefault="007123B5" w:rsidP="007123B5">
      <w:pPr>
        <w:shd w:val="clear" w:color="auto" w:fill="FFFFFF"/>
        <w:spacing w:after="240" w:line="300" w:lineRule="atLeast"/>
        <w:jc w:val="right"/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</w:pPr>
      <w:hyperlink r:id="rId5" w:history="1">
        <w:r w:rsidRPr="007123B5">
          <w:rPr>
            <w:rFonts w:ascii="PTSansRegular" w:eastAsia="Times New Roman" w:hAnsi="PTSansRegular" w:cs="Times New Roman"/>
            <w:color w:val="1200D4"/>
            <w:spacing w:val="2"/>
            <w:sz w:val="24"/>
            <w:szCs w:val="24"/>
            <w:lang w:eastAsia="ru-RU"/>
          </w:rPr>
          <w:t>Перейти в текст документа »</w:t>
        </w:r>
      </w:hyperlink>
    </w:p>
    <w:p w:rsidR="007123B5" w:rsidRPr="007123B5" w:rsidRDefault="007123B5" w:rsidP="007123B5">
      <w:pPr>
        <w:shd w:val="clear" w:color="auto" w:fill="FFFFFF"/>
        <w:spacing w:after="240" w:line="300" w:lineRule="atLeast"/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</w:pPr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t>Дата публикации на сайте: 04.01.2017</w:t>
      </w:r>
    </w:p>
    <w:p w:rsidR="00270100" w:rsidRDefault="007123B5" w:rsidP="007123B5"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br/>
      </w:r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br/>
      </w:r>
      <w:hyperlink r:id="rId6" w:history="1">
        <w:r w:rsidRPr="007123B5">
          <w:rPr>
            <w:rFonts w:ascii="PTSansRegular" w:eastAsia="Times New Roman" w:hAnsi="PTSansRegular" w:cs="Times New Roman"/>
            <w:color w:val="1200D4"/>
            <w:spacing w:val="2"/>
            <w:sz w:val="24"/>
            <w:szCs w:val="24"/>
            <w:shd w:val="clear" w:color="auto" w:fill="FFFFFF"/>
            <w:lang w:eastAsia="ru-RU"/>
          </w:rPr>
          <w:t>http://www.consultant.ru/law/hotdocs/48469.html/</w:t>
        </w:r>
      </w:hyperlink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lang w:eastAsia="ru-RU"/>
        </w:rPr>
        <w:br/>
      </w:r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shd w:val="clear" w:color="auto" w:fill="FFFFFF"/>
          <w:lang w:eastAsia="ru-RU"/>
        </w:rPr>
        <w:t xml:space="preserve">© </w:t>
      </w:r>
      <w:proofErr w:type="spellStart"/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shd w:val="clear" w:color="auto" w:fill="FFFFFF"/>
          <w:lang w:eastAsia="ru-RU"/>
        </w:rPr>
        <w:t>КонсультантПлюс</w:t>
      </w:r>
      <w:proofErr w:type="spellEnd"/>
      <w:r w:rsidRPr="007123B5">
        <w:rPr>
          <w:rFonts w:ascii="PTSansRegular" w:eastAsia="Times New Roman" w:hAnsi="PTSansRegular" w:cs="Times New Roman"/>
          <w:color w:val="000000"/>
          <w:spacing w:val="2"/>
          <w:sz w:val="24"/>
          <w:szCs w:val="24"/>
          <w:shd w:val="clear" w:color="auto" w:fill="FFFFFF"/>
          <w:lang w:eastAsia="ru-RU"/>
        </w:rPr>
        <w:t>, 1997-2019</w:t>
      </w:r>
      <w:bookmarkStart w:id="0" w:name="_GoBack"/>
      <w:bookmarkEnd w:id="0"/>
    </w:p>
    <w:sectPr w:rsidR="00270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Sans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3B5"/>
    <w:rsid w:val="00270100"/>
    <w:rsid w:val="00712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6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law/hotdocs/48469.html/" TargetMode="External"/><Relationship Id="rId5" Type="http://schemas.openxmlformats.org/officeDocument/2006/relationships/hyperlink" Target="http://www.consultant.ru/document/cons_doc_LAW_21020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1</cp:revision>
  <dcterms:created xsi:type="dcterms:W3CDTF">2019-04-16T11:27:00Z</dcterms:created>
  <dcterms:modified xsi:type="dcterms:W3CDTF">2019-04-16T11:27:00Z</dcterms:modified>
</cp:coreProperties>
</file>