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126" w:rsidRPr="00E676DC" w:rsidRDefault="00B5301C" w:rsidP="00E676DC">
      <w:pPr>
        <w:spacing w:after="0" w:line="259" w:lineRule="auto"/>
        <w:ind w:firstLine="0"/>
        <w:jc w:val="left"/>
        <w:rPr>
          <w:noProof/>
          <w:sz w:val="24"/>
          <w:szCs w:val="24"/>
        </w:rPr>
      </w:pPr>
      <w:r w:rsidRPr="00E676DC">
        <w:rPr>
          <w:noProof/>
          <w:sz w:val="24"/>
          <w:szCs w:val="24"/>
        </w:rPr>
        <w:t>Письмо №810 от 11 ноября 2019 года</w:t>
      </w:r>
    </w:p>
    <w:p w:rsidR="00E676DC" w:rsidRDefault="00E676DC" w:rsidP="00E676DC">
      <w:pPr>
        <w:spacing w:after="0" w:line="259" w:lineRule="auto"/>
        <w:ind w:firstLine="0"/>
        <w:jc w:val="left"/>
        <w:rPr>
          <w:b/>
          <w:noProof/>
          <w:sz w:val="24"/>
          <w:szCs w:val="24"/>
        </w:rPr>
      </w:pPr>
    </w:p>
    <w:p w:rsidR="00B5301C" w:rsidRPr="00E676DC" w:rsidRDefault="00B5301C" w:rsidP="00E676DC">
      <w:pPr>
        <w:spacing w:after="0" w:line="259" w:lineRule="auto"/>
        <w:ind w:firstLine="0"/>
        <w:jc w:val="left"/>
        <w:rPr>
          <w:b/>
          <w:noProof/>
          <w:sz w:val="24"/>
          <w:szCs w:val="24"/>
        </w:rPr>
      </w:pPr>
      <w:bookmarkStart w:id="0" w:name="_GoBack"/>
      <w:r w:rsidRPr="00E676DC">
        <w:rPr>
          <w:b/>
          <w:noProof/>
          <w:sz w:val="24"/>
          <w:szCs w:val="24"/>
        </w:rPr>
        <w:t xml:space="preserve">Об опубликовании методических </w:t>
      </w:r>
      <w:r w:rsidR="00E676DC" w:rsidRPr="00E676DC">
        <w:rPr>
          <w:b/>
          <w:noProof/>
          <w:sz w:val="24"/>
          <w:szCs w:val="24"/>
        </w:rPr>
        <w:t xml:space="preserve">материалов по </w:t>
      </w:r>
      <w:r w:rsidRPr="00E676DC">
        <w:rPr>
          <w:b/>
          <w:noProof/>
          <w:sz w:val="24"/>
          <w:szCs w:val="24"/>
        </w:rPr>
        <w:t>итоговом</w:t>
      </w:r>
      <w:r w:rsidR="00E676DC" w:rsidRPr="00E676DC">
        <w:rPr>
          <w:b/>
          <w:noProof/>
          <w:sz w:val="24"/>
          <w:szCs w:val="24"/>
        </w:rPr>
        <w:t>у</w:t>
      </w:r>
      <w:r w:rsidRPr="00E676DC">
        <w:rPr>
          <w:b/>
          <w:noProof/>
          <w:sz w:val="24"/>
          <w:szCs w:val="24"/>
        </w:rPr>
        <w:t xml:space="preserve"> сочинени</w:t>
      </w:r>
      <w:r w:rsidR="00E676DC" w:rsidRPr="00E676DC">
        <w:rPr>
          <w:b/>
          <w:noProof/>
          <w:sz w:val="24"/>
          <w:szCs w:val="24"/>
        </w:rPr>
        <w:t>ю</w:t>
      </w:r>
    </w:p>
    <w:bookmarkEnd w:id="0"/>
    <w:p w:rsidR="00B5301C" w:rsidRPr="00E676DC" w:rsidRDefault="00B5301C" w:rsidP="00B5301C">
      <w:pPr>
        <w:spacing w:after="606" w:line="259" w:lineRule="auto"/>
        <w:ind w:firstLine="0"/>
        <w:jc w:val="left"/>
        <w:rPr>
          <w:noProof/>
          <w:sz w:val="24"/>
          <w:szCs w:val="24"/>
        </w:rPr>
      </w:pPr>
    </w:p>
    <w:p w:rsidR="00B5301C" w:rsidRPr="00E676DC" w:rsidRDefault="00B5301C">
      <w:pPr>
        <w:spacing w:after="606" w:line="259" w:lineRule="auto"/>
        <w:ind w:left="1522" w:firstLine="0"/>
        <w:jc w:val="left"/>
        <w:rPr>
          <w:sz w:val="24"/>
          <w:szCs w:val="24"/>
        </w:rPr>
      </w:pPr>
    </w:p>
    <w:p w:rsidR="00D22126" w:rsidRPr="00E676DC" w:rsidRDefault="00D22126" w:rsidP="00B5301C">
      <w:pPr>
        <w:ind w:firstLine="1985"/>
        <w:rPr>
          <w:sz w:val="24"/>
          <w:szCs w:val="24"/>
        </w:rPr>
        <w:sectPr w:rsidR="00D22126" w:rsidRPr="00E676DC" w:rsidSect="00B5301C">
          <w:pgSz w:w="11920" w:h="16840"/>
          <w:pgMar w:top="898" w:right="1051" w:bottom="1440" w:left="1162" w:header="720" w:footer="720" w:gutter="0"/>
          <w:cols w:num="2" w:space="123"/>
        </w:sectPr>
      </w:pPr>
    </w:p>
    <w:p w:rsidR="00B5301C" w:rsidRPr="00E676DC" w:rsidRDefault="00B5301C" w:rsidP="00B5301C">
      <w:pPr>
        <w:spacing w:after="606" w:line="259" w:lineRule="auto"/>
        <w:ind w:firstLine="0"/>
        <w:jc w:val="right"/>
        <w:rPr>
          <w:noProof/>
          <w:sz w:val="24"/>
          <w:szCs w:val="24"/>
        </w:rPr>
      </w:pPr>
      <w:r w:rsidRPr="00E676DC">
        <w:rPr>
          <w:noProof/>
          <w:sz w:val="24"/>
          <w:szCs w:val="24"/>
        </w:rPr>
        <w:lastRenderedPageBreak/>
        <w:t>Руководителям ОО</w:t>
      </w:r>
    </w:p>
    <w:p w:rsidR="00D22126" w:rsidRPr="00E676DC" w:rsidRDefault="00B5301C">
      <w:pPr>
        <w:ind w:left="33" w:right="14"/>
        <w:rPr>
          <w:sz w:val="24"/>
          <w:szCs w:val="24"/>
        </w:rPr>
      </w:pPr>
      <w:r w:rsidRPr="00E676DC">
        <w:rPr>
          <w:sz w:val="24"/>
          <w:szCs w:val="24"/>
        </w:rPr>
        <w:t xml:space="preserve">В соответствии с письмом </w:t>
      </w:r>
      <w:r w:rsidR="00E676DC" w:rsidRPr="00E676DC">
        <w:rPr>
          <w:sz w:val="24"/>
          <w:szCs w:val="24"/>
        </w:rPr>
        <w:t>Федераль</w:t>
      </w:r>
      <w:r w:rsidRPr="00E676DC">
        <w:rPr>
          <w:sz w:val="24"/>
          <w:szCs w:val="24"/>
        </w:rPr>
        <w:t>ной</w:t>
      </w:r>
      <w:r w:rsidR="00E676DC" w:rsidRPr="00E676DC">
        <w:rPr>
          <w:sz w:val="24"/>
          <w:szCs w:val="24"/>
        </w:rPr>
        <w:t xml:space="preserve"> служб</w:t>
      </w:r>
      <w:r w:rsidRPr="00E676DC">
        <w:rPr>
          <w:sz w:val="24"/>
          <w:szCs w:val="24"/>
        </w:rPr>
        <w:t>ы</w:t>
      </w:r>
      <w:r w:rsidR="00E676DC" w:rsidRPr="00E676DC">
        <w:rPr>
          <w:sz w:val="24"/>
          <w:szCs w:val="24"/>
        </w:rPr>
        <w:t xml:space="preserve"> по надзору в сфере образования и науки </w:t>
      </w:r>
      <w:r w:rsidRPr="00E676DC">
        <w:rPr>
          <w:sz w:val="24"/>
          <w:szCs w:val="24"/>
        </w:rPr>
        <w:t xml:space="preserve">№10-977 от 06.11.2019г. </w:t>
      </w:r>
      <w:r w:rsidRPr="00E676DC">
        <w:rPr>
          <w:sz w:val="24"/>
          <w:szCs w:val="24"/>
        </w:rPr>
        <w:t xml:space="preserve">в целях организации подготовки к итоговому сочинению (изложению) в 2019/20 учебном году </w:t>
      </w:r>
      <w:r w:rsidRPr="00E676DC">
        <w:rPr>
          <w:sz w:val="24"/>
          <w:szCs w:val="24"/>
        </w:rPr>
        <w:t xml:space="preserve">МКУ «Управление образования» </w:t>
      </w:r>
      <w:r w:rsidR="00E676DC" w:rsidRPr="00E676DC">
        <w:rPr>
          <w:sz w:val="24"/>
          <w:szCs w:val="24"/>
        </w:rPr>
        <w:t>информирует, что на</w:t>
      </w:r>
      <w:r w:rsidRPr="00E676DC">
        <w:rPr>
          <w:sz w:val="24"/>
          <w:szCs w:val="24"/>
        </w:rPr>
        <w:t xml:space="preserve"> официальном сайте ФГБНУ «ФИПИ»</w:t>
      </w:r>
      <w:r w:rsidR="00E676DC" w:rsidRPr="00E676DC">
        <w:rPr>
          <w:sz w:val="24"/>
          <w:szCs w:val="24"/>
        </w:rPr>
        <w:t xml:space="preserve"> в разделе «Итоговое сочинение» опубликованы следующие методические материалы по итоговому сочинению (изложению) для использования в работе:</w:t>
      </w:r>
    </w:p>
    <w:p w:rsidR="00D22126" w:rsidRPr="00E676DC" w:rsidRDefault="00E676DC">
      <w:pPr>
        <w:ind w:left="33" w:right="14"/>
        <w:rPr>
          <w:sz w:val="24"/>
          <w:szCs w:val="24"/>
        </w:rPr>
      </w:pPr>
      <w:r w:rsidRPr="00E676DC">
        <w:rPr>
          <w:sz w:val="24"/>
          <w:szCs w:val="24"/>
        </w:rPr>
        <w:t>1) Рекомендации по</w:t>
      </w:r>
      <w:r w:rsidRPr="00E676DC">
        <w:rPr>
          <w:sz w:val="24"/>
          <w:szCs w:val="24"/>
        </w:rPr>
        <w:t xml:space="preserve"> составлению программы повышения квалификации учителей по обучению написанию сочинения (изложения) для учителей русского языка и литературы; 2) Методические рекомендации по подготовке к итоговому изложению; 3) Методические рекомендации по подготовке к итог</w:t>
      </w:r>
      <w:r w:rsidRPr="00E676DC">
        <w:rPr>
          <w:sz w:val="24"/>
          <w:szCs w:val="24"/>
        </w:rPr>
        <w:t>овому сочинению.</w:t>
      </w:r>
    </w:p>
    <w:p w:rsidR="00D22126" w:rsidRPr="00E676DC" w:rsidRDefault="00E676DC">
      <w:pPr>
        <w:ind w:left="33" w:right="14"/>
        <w:rPr>
          <w:sz w:val="24"/>
          <w:szCs w:val="24"/>
        </w:rPr>
      </w:pPr>
      <w:r w:rsidRPr="00E676DC">
        <w:rPr>
          <w:sz w:val="24"/>
          <w:szCs w:val="24"/>
        </w:rPr>
        <w:t xml:space="preserve">На официальном сайте Рособрнадзора, официальном информационном портале ЕГЭ, официальном </w:t>
      </w:r>
      <w:r w:rsidR="00B5301C" w:rsidRPr="00E676DC">
        <w:rPr>
          <w:sz w:val="24"/>
          <w:szCs w:val="24"/>
          <w:lang w:val="en-US"/>
        </w:rPr>
        <w:t>Y</w:t>
      </w:r>
      <w:r w:rsidRPr="00E676DC">
        <w:rPr>
          <w:sz w:val="24"/>
          <w:szCs w:val="24"/>
        </w:rPr>
        <w:t>о</w:t>
      </w:r>
      <w:proofErr w:type="spellStart"/>
      <w:r w:rsidR="00B5301C" w:rsidRPr="00E676DC">
        <w:rPr>
          <w:sz w:val="24"/>
          <w:szCs w:val="24"/>
          <w:lang w:val="en-US"/>
        </w:rPr>
        <w:t>utub</w:t>
      </w:r>
      <w:proofErr w:type="spellEnd"/>
      <w:r w:rsidRPr="00E676DC">
        <w:rPr>
          <w:sz w:val="24"/>
          <w:szCs w:val="24"/>
        </w:rPr>
        <w:t>е-канале Рособрнадзора, официальном сайте ФГБНУ «ФИПИ» также размещены мультимедийные учебные материалы (видеоролики) для участников итогового изл</w:t>
      </w:r>
      <w:r w:rsidRPr="00E676DC">
        <w:rPr>
          <w:sz w:val="24"/>
          <w:szCs w:val="24"/>
        </w:rPr>
        <w:t>ожения, участников итогового сочинения и для учителей (далее вместе — видеоролики). Одновременно информируем о следующем.</w:t>
      </w:r>
    </w:p>
    <w:p w:rsidR="00D22126" w:rsidRPr="00E676DC" w:rsidRDefault="00E676DC">
      <w:pPr>
        <w:ind w:left="33" w:right="14"/>
        <w:rPr>
          <w:sz w:val="24"/>
          <w:szCs w:val="24"/>
        </w:rPr>
      </w:pPr>
      <w:r w:rsidRPr="00E676DC">
        <w:rPr>
          <w:sz w:val="24"/>
          <w:szCs w:val="24"/>
        </w:rPr>
        <w:t xml:space="preserve">Итоговое сочинение введено в соответствии с поручением Президента Российской Федерации от 12 декабря 2013 г. и проводится на протяжении пяти лет. </w:t>
      </w:r>
      <w:proofErr w:type="spellStart"/>
      <w:r w:rsidRPr="00E676DC">
        <w:rPr>
          <w:sz w:val="24"/>
          <w:szCs w:val="24"/>
        </w:rPr>
        <w:t>Рособрнадзором</w:t>
      </w:r>
      <w:proofErr w:type="spellEnd"/>
      <w:r w:rsidRPr="00E676DC">
        <w:rPr>
          <w:sz w:val="24"/>
          <w:szCs w:val="24"/>
        </w:rPr>
        <w:t xml:space="preserve"> ежегодно проводится статистический анализ результатов итогового сочинения, выборочный содержате</w:t>
      </w:r>
      <w:r w:rsidRPr="00E676DC">
        <w:rPr>
          <w:sz w:val="24"/>
          <w:szCs w:val="24"/>
        </w:rPr>
        <w:t>льный анализ определенного количества итоговых сочинений из всех субъектов Российской Федерации, а также проводится анкетирование органов исполнительной власти субъектов Российской Федерации, осуществляющих государственной управление в сфере образования, (</w:t>
      </w:r>
      <w:r w:rsidRPr="00E676DC">
        <w:rPr>
          <w:sz w:val="24"/>
          <w:szCs w:val="24"/>
        </w:rPr>
        <w:t>далее — ОИВ) по вопросам организации и проведения итогового сочинения. Результаты анкетирования ОИВ свидетельствуют о том, что с каждым годом увеличивается доля субъектов Российской Федерации, организующих анализ результатов итогового сочинения, а также вы</w:t>
      </w:r>
      <w:r w:rsidRPr="00E676DC">
        <w:rPr>
          <w:sz w:val="24"/>
          <w:szCs w:val="24"/>
        </w:rPr>
        <w:t>работку мер по повышению качества обучения русскому языку совместно с общественными профессиональными организациями.</w:t>
      </w:r>
    </w:p>
    <w:p w:rsidR="00D22126" w:rsidRPr="00E676DC" w:rsidRDefault="00E676DC">
      <w:pPr>
        <w:ind w:left="33" w:right="14"/>
        <w:rPr>
          <w:sz w:val="24"/>
          <w:szCs w:val="24"/>
        </w:rPr>
      </w:pPr>
      <w:r w:rsidRPr="00E676DC">
        <w:rPr>
          <w:sz w:val="24"/>
          <w:szCs w:val="24"/>
        </w:rPr>
        <w:t>Анализ результатов итогового сочинения и результатов единого государственного экзамена по русскому языку и литературе помогает выявить поло</w:t>
      </w:r>
      <w:r w:rsidRPr="00E676DC">
        <w:rPr>
          <w:sz w:val="24"/>
          <w:szCs w:val="24"/>
        </w:rPr>
        <w:t xml:space="preserve">жительные и отрицательные тенденции, связанные с результатом обучения русскому языку и литературе, уровень развития речевой культуры обучающихся, практической грамотности </w:t>
      </w:r>
      <w:r w:rsidRPr="00E676DC">
        <w:rPr>
          <w:sz w:val="24"/>
          <w:szCs w:val="24"/>
        </w:rPr>
        <w:t>обучающихся, а также систематизировать типичные ошибки с целью принятия эффективных м</w:t>
      </w:r>
      <w:r w:rsidRPr="00E676DC">
        <w:rPr>
          <w:sz w:val="24"/>
          <w:szCs w:val="24"/>
        </w:rPr>
        <w:t>ер по их предотвращению.</w:t>
      </w:r>
    </w:p>
    <w:p w:rsidR="00D22126" w:rsidRPr="00E676DC" w:rsidRDefault="00E676DC">
      <w:pPr>
        <w:spacing w:after="32"/>
        <w:ind w:left="33" w:right="14"/>
        <w:rPr>
          <w:sz w:val="24"/>
          <w:szCs w:val="24"/>
        </w:rPr>
      </w:pPr>
      <w:r w:rsidRPr="00E676DC">
        <w:rPr>
          <w:sz w:val="24"/>
          <w:szCs w:val="24"/>
        </w:rPr>
        <w:t xml:space="preserve">Дополнительно информируем, что в соответствии с разделом </w:t>
      </w:r>
      <w:r w:rsidRPr="00E676DC">
        <w:rPr>
          <w:sz w:val="24"/>
          <w:szCs w:val="24"/>
          <w:lang w:val="en-US"/>
        </w:rPr>
        <w:t>II</w:t>
      </w:r>
      <w:r w:rsidRPr="00E676DC">
        <w:rPr>
          <w:sz w:val="24"/>
          <w:szCs w:val="24"/>
        </w:rPr>
        <w:t xml:space="preserve"> распоряжения Минпросвещения России от 16.05.2019 № Р-60 «Об утверждении ведомственной целевой программы «Научно-методическое, методическое и кадровое обеспечение обучения р</w:t>
      </w:r>
      <w:r w:rsidRPr="00E676DC">
        <w:rPr>
          <w:sz w:val="24"/>
          <w:szCs w:val="24"/>
        </w:rPr>
        <w:t xml:space="preserve">усскому языку и языкам народов Российской Федерации» в 2020 году доля субъектов Российской Федерации, организующих анализ результатов итогового сочинения в выпускных классах, а также </w:t>
      </w:r>
      <w:r w:rsidRPr="00E676DC">
        <w:rPr>
          <w:sz w:val="24"/>
          <w:szCs w:val="24"/>
        </w:rPr>
        <w:lastRenderedPageBreak/>
        <w:t>выработку мер по повышению качества обучения русскому языку совместно с о</w:t>
      </w:r>
      <w:r w:rsidRPr="00E676DC">
        <w:rPr>
          <w:sz w:val="24"/>
          <w:szCs w:val="24"/>
        </w:rPr>
        <w:t>бщественными профессиональными организациями, должна быть равной 100</w:t>
      </w:r>
      <w:r w:rsidRPr="00E676DC">
        <w:rPr>
          <w:sz w:val="24"/>
          <w:szCs w:val="24"/>
        </w:rPr>
        <w:t xml:space="preserve"> %</w:t>
      </w:r>
      <w:r w:rsidRPr="00E676DC">
        <w:rPr>
          <w:sz w:val="24"/>
          <w:szCs w:val="24"/>
        </w:rPr>
        <w:t>.</w:t>
      </w:r>
      <w:r w:rsidRPr="00E676DC">
        <w:rPr>
          <w:sz w:val="24"/>
          <w:szCs w:val="24"/>
        </w:rPr>
        <w:t xml:space="preserve"> Таким образом, к 2020 году все субъекты Российской Федерации должны проводить анализ результатов итогового сочинения, а также вырабатывать меры по повышению качества обучения русском</w:t>
      </w:r>
      <w:r w:rsidRPr="00E676DC">
        <w:rPr>
          <w:sz w:val="24"/>
          <w:szCs w:val="24"/>
        </w:rPr>
        <w:t>у языку совместно с общественными профессиональными организациями.</w:t>
      </w:r>
    </w:p>
    <w:p w:rsidR="00D22126" w:rsidRPr="00E676DC" w:rsidRDefault="00E676DC">
      <w:pPr>
        <w:spacing w:after="275"/>
        <w:ind w:left="33" w:right="14"/>
        <w:rPr>
          <w:sz w:val="24"/>
          <w:szCs w:val="24"/>
        </w:rPr>
      </w:pPr>
      <w:r w:rsidRPr="00E676DC">
        <w:rPr>
          <w:sz w:val="24"/>
          <w:szCs w:val="24"/>
        </w:rPr>
        <w:t>Рекомендуем использовать видеоролики при организации подготовки к итоговому сочинению (изложению), а также методические материалы по итоговому сочинению (изложению), опубликованные на офици</w:t>
      </w:r>
      <w:r w:rsidRPr="00E676DC">
        <w:rPr>
          <w:sz w:val="24"/>
          <w:szCs w:val="24"/>
        </w:rPr>
        <w:t>альном сайте ФГБНУ «ФИПИ», в том числе в целях организации и проведения анализа результатов итогового сочинения (изложения). Вопросы, возникающие в ходе организации и проведения анализа результатов итогового сочинения (изложения), могут быть обсуждены в хо</w:t>
      </w:r>
      <w:r w:rsidRPr="00E676DC">
        <w:rPr>
          <w:sz w:val="24"/>
          <w:szCs w:val="24"/>
        </w:rPr>
        <w:t>де профильных совместных совещаний Рособрнадзора и ОИВ.</w:t>
      </w:r>
    </w:p>
    <w:p w:rsidR="00E676DC" w:rsidRPr="00E676DC" w:rsidRDefault="00E676DC">
      <w:pPr>
        <w:spacing w:after="275"/>
        <w:ind w:left="33" w:right="14"/>
        <w:rPr>
          <w:sz w:val="24"/>
          <w:szCs w:val="24"/>
        </w:rPr>
      </w:pPr>
    </w:p>
    <w:p w:rsidR="00E676DC" w:rsidRPr="00E676DC" w:rsidRDefault="00E676DC" w:rsidP="00E676DC">
      <w:pPr>
        <w:shd w:val="clear" w:color="auto" w:fill="FFFFFF"/>
        <w:spacing w:after="0" w:line="276" w:lineRule="auto"/>
        <w:ind w:firstLine="567"/>
        <w:rPr>
          <w:color w:val="auto"/>
          <w:sz w:val="24"/>
          <w:szCs w:val="24"/>
        </w:rPr>
      </w:pPr>
      <w:r w:rsidRPr="00E676DC">
        <w:rPr>
          <w:sz w:val="24"/>
          <w:szCs w:val="24"/>
        </w:rPr>
        <w:t>Начальник МКУ "УО</w:t>
      </w:r>
      <w:proofErr w:type="gramStart"/>
      <w:r w:rsidRPr="00E676DC">
        <w:rPr>
          <w:sz w:val="24"/>
          <w:szCs w:val="24"/>
        </w:rPr>
        <w:t>":   </w:t>
      </w:r>
      <w:proofErr w:type="gramEnd"/>
      <w:r w:rsidRPr="00E676DC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E676DC">
        <w:rPr>
          <w:sz w:val="24"/>
          <w:szCs w:val="24"/>
        </w:rPr>
        <w:t>Х.Исаева</w:t>
      </w:r>
      <w:proofErr w:type="spellEnd"/>
    </w:p>
    <w:p w:rsidR="00E676DC" w:rsidRPr="00E676DC" w:rsidRDefault="00E676DC" w:rsidP="00E676DC">
      <w:pPr>
        <w:spacing w:after="200" w:line="276" w:lineRule="auto"/>
        <w:ind w:firstLine="0"/>
        <w:rPr>
          <w:color w:val="auto"/>
          <w:sz w:val="24"/>
          <w:szCs w:val="24"/>
        </w:rPr>
      </w:pPr>
    </w:p>
    <w:p w:rsidR="00E676DC" w:rsidRPr="00E676DC" w:rsidRDefault="00E676DC" w:rsidP="00E676DC">
      <w:pPr>
        <w:spacing w:after="0" w:line="276" w:lineRule="auto"/>
        <w:ind w:firstLine="0"/>
        <w:jc w:val="left"/>
        <w:rPr>
          <w:i/>
          <w:color w:val="auto"/>
          <w:sz w:val="20"/>
          <w:szCs w:val="20"/>
        </w:rPr>
      </w:pPr>
      <w:r w:rsidRPr="00E676DC">
        <w:rPr>
          <w:i/>
          <w:color w:val="auto"/>
          <w:sz w:val="20"/>
          <w:szCs w:val="20"/>
        </w:rPr>
        <w:t>Исп. Магомедова У.К.</w:t>
      </w:r>
    </w:p>
    <w:p w:rsidR="00E676DC" w:rsidRPr="00E676DC" w:rsidRDefault="00E676DC" w:rsidP="00E676DC">
      <w:pPr>
        <w:spacing w:after="0" w:line="276" w:lineRule="auto"/>
        <w:ind w:firstLine="0"/>
        <w:jc w:val="left"/>
        <w:rPr>
          <w:color w:val="auto"/>
          <w:sz w:val="22"/>
        </w:rPr>
      </w:pPr>
      <w:r w:rsidRPr="00E676DC">
        <w:rPr>
          <w:i/>
          <w:color w:val="auto"/>
          <w:sz w:val="20"/>
          <w:szCs w:val="20"/>
        </w:rPr>
        <w:t>Тел. 89034825746</w:t>
      </w:r>
    </w:p>
    <w:p w:rsidR="00E676DC" w:rsidRPr="00E676DC" w:rsidRDefault="00E676DC" w:rsidP="00E676DC">
      <w:pPr>
        <w:spacing w:after="973" w:line="302" w:lineRule="auto"/>
        <w:ind w:left="9" w:right="4" w:firstLine="700"/>
        <w:rPr>
          <w:sz w:val="28"/>
        </w:rPr>
      </w:pPr>
    </w:p>
    <w:p w:rsidR="00E676DC" w:rsidRDefault="00E676DC" w:rsidP="00E676DC">
      <w:pPr>
        <w:spacing w:after="275"/>
        <w:ind w:right="14"/>
      </w:pPr>
    </w:p>
    <w:p w:rsidR="00D22126" w:rsidRDefault="00D22126">
      <w:pPr>
        <w:spacing w:after="0" w:line="259" w:lineRule="auto"/>
        <w:ind w:left="115" w:firstLine="0"/>
        <w:jc w:val="left"/>
      </w:pPr>
    </w:p>
    <w:sectPr w:rsidR="00D22126">
      <w:type w:val="continuous"/>
      <w:pgSz w:w="11920" w:h="16840"/>
      <w:pgMar w:top="1178" w:right="600" w:bottom="451" w:left="10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126"/>
    <w:rsid w:val="00B5301C"/>
    <w:rsid w:val="00D22126"/>
    <w:rsid w:val="00E6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3D126"/>
  <w15:docId w15:val="{A9BDAAC8-ED2E-4072-9927-1B2C2C10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91" w:lineRule="auto"/>
      <w:ind w:firstLine="696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-173" w:right="-53"/>
      <w:outlineLvl w:val="0"/>
    </w:pPr>
    <w:rPr>
      <w:rFonts w:ascii="Times New Roman" w:eastAsia="Times New Roman" w:hAnsi="Times New Roman" w:cs="Times New Roman"/>
      <w:color w:val="000000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2019-11-11T11:42:00Z</dcterms:created>
  <dcterms:modified xsi:type="dcterms:W3CDTF">2019-11-11T11:42:00Z</dcterms:modified>
</cp:coreProperties>
</file>